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C4" w:rsidRPr="0091056D" w:rsidRDefault="005562C4" w:rsidP="005562C4">
      <w:pPr>
        <w:pStyle w:val="Title"/>
        <w:ind w:left="2880"/>
        <w:jc w:val="left"/>
        <w:rPr>
          <w:rFonts w:ascii="Century Gothic" w:hAnsi="Century Gothic"/>
          <w:bCs/>
          <w:sz w:val="24"/>
          <w:szCs w:val="24"/>
        </w:rPr>
      </w:pPr>
      <w:r>
        <w:t xml:space="preserve">    </w:t>
      </w:r>
      <w:r w:rsidRPr="0091056D">
        <w:rPr>
          <w:rFonts w:ascii="Century Gothic" w:hAnsi="Century Gothic"/>
          <w:bCs/>
          <w:sz w:val="24"/>
          <w:szCs w:val="24"/>
        </w:rPr>
        <w:t>BHARAT SANCHAR NIGAM LIMITED</w:t>
      </w:r>
    </w:p>
    <w:p w:rsidR="005562C4" w:rsidRPr="0091056D" w:rsidRDefault="005562C4" w:rsidP="005562C4">
      <w:pPr>
        <w:jc w:val="center"/>
        <w:rPr>
          <w:rFonts w:ascii="Century Gothic" w:hAnsi="Century Gothic"/>
          <w:b/>
          <w:bCs/>
          <w:iCs/>
        </w:rPr>
      </w:pPr>
      <w:r w:rsidRPr="0091056D">
        <w:rPr>
          <w:rFonts w:ascii="Century Gothic" w:hAnsi="Century Gothic"/>
          <w:b/>
          <w:bCs/>
          <w:iCs/>
        </w:rPr>
        <w:t>(A Government of India Enterprises)</w:t>
      </w:r>
    </w:p>
    <w:p w:rsidR="005562C4" w:rsidRPr="0091056D" w:rsidRDefault="005562C4" w:rsidP="005562C4">
      <w:pPr>
        <w:jc w:val="center"/>
        <w:rPr>
          <w:rFonts w:ascii="Century Gothic" w:hAnsi="Century Gothic"/>
          <w:b/>
        </w:rPr>
      </w:pPr>
      <w:r w:rsidRPr="0091056D">
        <w:rPr>
          <w:rFonts w:ascii="Century Gothic" w:hAnsi="Century Gothic"/>
          <w:b/>
        </w:rPr>
        <w:t>OFFICE OF THE GENERAL MANAGER, TELECOM DISTRICT</w:t>
      </w:r>
    </w:p>
    <w:p w:rsidR="005562C4" w:rsidRPr="0091056D" w:rsidRDefault="005562C4" w:rsidP="005562C4">
      <w:pPr>
        <w:pStyle w:val="Heading3"/>
        <w:rPr>
          <w:b/>
          <w:sz w:val="24"/>
        </w:rPr>
      </w:pPr>
      <w:r w:rsidRPr="0091056D">
        <w:rPr>
          <w:b/>
          <w:sz w:val="24"/>
        </w:rPr>
        <w:t>KORAPUT – 764 020</w:t>
      </w:r>
    </w:p>
    <w:p w:rsidR="00965D53" w:rsidRPr="00965D53" w:rsidRDefault="00965D53" w:rsidP="00965D53">
      <w:pPr>
        <w:pStyle w:val="Heading1"/>
        <w:ind w:left="2160" w:right="2970" w:firstLine="720"/>
        <w:rPr>
          <w:b/>
          <w:i/>
          <w:sz w:val="24"/>
          <w:u w:val="single"/>
        </w:rPr>
      </w:pPr>
      <w:r>
        <w:t xml:space="preserve">                                </w:t>
      </w:r>
      <w:r w:rsidRPr="00965D53">
        <w:rPr>
          <w:b/>
          <w:i/>
          <w:sz w:val="24"/>
          <w:u w:val="single"/>
        </w:rPr>
        <w:t>NOTICE INVITING TENDER</w:t>
      </w:r>
    </w:p>
    <w:p w:rsidR="005562C4" w:rsidRPr="006A3CA9" w:rsidRDefault="005562C4" w:rsidP="005562C4">
      <w:pPr>
        <w:pStyle w:val="Heading2"/>
        <w:spacing w:line="360" w:lineRule="auto"/>
        <w:jc w:val="left"/>
        <w:rPr>
          <w:sz w:val="14"/>
          <w:szCs w:val="32"/>
          <w:u w:val="none"/>
        </w:rPr>
      </w:pPr>
      <w:r w:rsidRPr="00372649">
        <w:rPr>
          <w:sz w:val="22"/>
          <w:szCs w:val="32"/>
          <w:u w:val="none"/>
        </w:rPr>
        <w:t xml:space="preserve">Tender No: - </w:t>
      </w:r>
      <w:r w:rsidRPr="0091056D">
        <w:rPr>
          <w:rFonts w:ascii="Comic Sans MS" w:hAnsi="Comic Sans MS" w:cs="Comic Sans MS"/>
          <w:sz w:val="24"/>
          <w:u w:val="none"/>
          <w:lang w:val="pt-PT"/>
        </w:rPr>
        <w:t>S-10(I)/2012-13/01</w:t>
      </w:r>
      <w:r w:rsidRPr="0091056D">
        <w:rPr>
          <w:sz w:val="24"/>
          <w:u w:val="none"/>
        </w:rPr>
        <w:tab/>
      </w:r>
      <w:r>
        <w:rPr>
          <w:sz w:val="10"/>
          <w:szCs w:val="32"/>
          <w:u w:val="none"/>
        </w:rPr>
        <w:t xml:space="preserve">                                            </w:t>
      </w:r>
      <w:r w:rsidRPr="00372649">
        <w:rPr>
          <w:sz w:val="10"/>
          <w:szCs w:val="32"/>
          <w:u w:val="none"/>
        </w:rPr>
        <w:t xml:space="preserve">                                                           </w:t>
      </w:r>
      <w:r w:rsidRPr="00372649">
        <w:rPr>
          <w:sz w:val="22"/>
          <w:szCs w:val="32"/>
          <w:u w:val="none"/>
        </w:rPr>
        <w:t xml:space="preserve">Dated: - </w:t>
      </w:r>
      <w:r w:rsidRPr="0091056D">
        <w:rPr>
          <w:sz w:val="24"/>
          <w:szCs w:val="32"/>
          <w:u w:val="none"/>
        </w:rPr>
        <w:t>24.12.2012</w:t>
      </w:r>
    </w:p>
    <w:p w:rsidR="005562C4" w:rsidRPr="00965D53" w:rsidRDefault="005562C4" w:rsidP="005562C4">
      <w:pPr>
        <w:jc w:val="both"/>
        <w:rPr>
          <w:rFonts w:ascii="Century Gothic" w:eastAsia="Batang" w:hAnsi="Century Gothic"/>
          <w:b/>
          <w:sz w:val="20"/>
          <w:szCs w:val="20"/>
        </w:rPr>
      </w:pPr>
      <w:r w:rsidRPr="006A3CA9">
        <w:rPr>
          <w:rFonts w:eastAsia="Batang"/>
          <w:sz w:val="18"/>
        </w:rPr>
        <w:tab/>
      </w:r>
      <w:r w:rsidRPr="00965D53">
        <w:rPr>
          <w:rFonts w:ascii="Century Gothic" w:hAnsi="Century Gothic"/>
          <w:b/>
          <w:bCs/>
          <w:sz w:val="20"/>
          <w:szCs w:val="20"/>
        </w:rPr>
        <w:t xml:space="preserve">Properly sealed tenders (Preferably with Packing PVC Tape/Sealing WAX) </w:t>
      </w:r>
      <w:r w:rsidRPr="00965D53">
        <w:rPr>
          <w:rFonts w:ascii="Century Gothic" w:eastAsia="Batang" w:hAnsi="Century Gothic"/>
          <w:b/>
          <w:sz w:val="20"/>
          <w:szCs w:val="20"/>
        </w:rPr>
        <w:t xml:space="preserve">are invited by the General Manager Telecom District, </w:t>
      </w:r>
      <w:proofErr w:type="spellStart"/>
      <w:r w:rsidRPr="00965D53">
        <w:rPr>
          <w:rFonts w:ascii="Century Gothic" w:eastAsia="Batang" w:hAnsi="Century Gothic"/>
          <w:b/>
          <w:sz w:val="20"/>
          <w:szCs w:val="20"/>
        </w:rPr>
        <w:t>Koraput</w:t>
      </w:r>
      <w:proofErr w:type="spellEnd"/>
      <w:r w:rsidRPr="00965D53">
        <w:rPr>
          <w:rFonts w:ascii="Century Gothic" w:eastAsia="Batang" w:hAnsi="Century Gothic"/>
          <w:b/>
          <w:sz w:val="20"/>
          <w:szCs w:val="20"/>
        </w:rPr>
        <w:t xml:space="preserve"> on behalf of the Bharat Sanchar Nigam Limited from eligible contractors or firms / agencies / organizations for carrying out various internal</w:t>
      </w:r>
      <w:r w:rsidR="0091056D" w:rsidRPr="00965D53">
        <w:rPr>
          <w:rFonts w:ascii="Century Gothic" w:eastAsia="Batang" w:hAnsi="Century Gothic"/>
          <w:b/>
          <w:sz w:val="20"/>
          <w:szCs w:val="20"/>
        </w:rPr>
        <w:t>/external</w:t>
      </w:r>
      <w:r w:rsidRPr="00965D53">
        <w:rPr>
          <w:rFonts w:ascii="Century Gothic" w:eastAsia="Batang" w:hAnsi="Century Gothic"/>
          <w:b/>
          <w:sz w:val="20"/>
          <w:szCs w:val="20"/>
        </w:rPr>
        <w:t xml:space="preserve"> infrastructure maintenance works on contract basis by providing required number of </w:t>
      </w:r>
      <w:proofErr w:type="spellStart"/>
      <w:r w:rsidRPr="00965D53">
        <w:rPr>
          <w:rFonts w:ascii="Century Gothic" w:eastAsia="Batang" w:hAnsi="Century Gothic"/>
          <w:b/>
          <w:sz w:val="20"/>
          <w:szCs w:val="20"/>
        </w:rPr>
        <w:t>skilled,semi</w:t>
      </w:r>
      <w:proofErr w:type="spellEnd"/>
      <w:r w:rsidRPr="00965D53">
        <w:rPr>
          <w:rFonts w:ascii="Century Gothic" w:eastAsia="Batang" w:hAnsi="Century Gothic"/>
          <w:b/>
          <w:sz w:val="20"/>
          <w:szCs w:val="20"/>
        </w:rPr>
        <w:t xml:space="preserve"> skilled and Un skilled   manpower to concerned site/ </w:t>
      </w:r>
      <w:proofErr w:type="spellStart"/>
      <w:r w:rsidRPr="00965D53">
        <w:rPr>
          <w:rFonts w:ascii="Century Gothic" w:eastAsia="Batang" w:hAnsi="Century Gothic"/>
          <w:b/>
          <w:sz w:val="20"/>
          <w:szCs w:val="20"/>
        </w:rPr>
        <w:t>incharge</w:t>
      </w:r>
      <w:proofErr w:type="spellEnd"/>
      <w:r w:rsidRPr="00965D53">
        <w:rPr>
          <w:rFonts w:ascii="Century Gothic" w:eastAsia="Batang" w:hAnsi="Century Gothic"/>
          <w:b/>
          <w:sz w:val="20"/>
          <w:szCs w:val="20"/>
        </w:rPr>
        <w:t xml:space="preserve"> SDOT/SDOP/SDE/AO on daily basis in concerned zone during each month.   The maximum number of days for each person engaged in manpower in a month are permitted to a maximum of 26(Twenty-six) days only.  </w:t>
      </w:r>
    </w:p>
    <w:p w:rsidR="0091056D" w:rsidRPr="00965D53" w:rsidRDefault="0091056D" w:rsidP="005562C4">
      <w:pPr>
        <w:jc w:val="both"/>
        <w:rPr>
          <w:rFonts w:eastAsia="Batang"/>
          <w:b/>
          <w:sz w:val="20"/>
          <w:szCs w:val="20"/>
        </w:rPr>
      </w:pPr>
      <w:r w:rsidRPr="00965D53">
        <w:rPr>
          <w:rFonts w:eastAsia="Batang"/>
          <w:b/>
          <w:sz w:val="20"/>
          <w:szCs w:val="20"/>
        </w:rPr>
        <w:t xml:space="preserve">         </w:t>
      </w:r>
      <w:r w:rsidRPr="00965D53">
        <w:rPr>
          <w:rFonts w:ascii="Century Gothic" w:hAnsi="Century Gothic" w:cs="Arial"/>
          <w:b/>
          <w:sz w:val="20"/>
          <w:szCs w:val="20"/>
        </w:rPr>
        <w:t xml:space="preserve">the internal /external maintenance services including cleaning &amp; Sweeping of respective building’s carpet areas and open spaces and all the 15 works as mentioned under Section-IV of the Technical bid under different respective Zones under concerned SDOs/SDEs separately and individually in 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Koraput</w:t>
      </w:r>
      <w:proofErr w:type="spellEnd"/>
      <w:r w:rsidRPr="00965D53">
        <w:rPr>
          <w:rFonts w:ascii="Century Gothic" w:hAnsi="Century Gothic" w:cs="Arial"/>
          <w:b/>
          <w:sz w:val="20"/>
          <w:szCs w:val="20"/>
        </w:rPr>
        <w:t xml:space="preserve"> SSA.</w:t>
      </w:r>
    </w:p>
    <w:p w:rsidR="005562C4" w:rsidRPr="00D4111E" w:rsidRDefault="005562C4" w:rsidP="005562C4">
      <w:pPr>
        <w:jc w:val="both"/>
        <w:rPr>
          <w:rFonts w:eastAsia="Batang"/>
        </w:rPr>
      </w:pPr>
    </w:p>
    <w:tbl>
      <w:tblPr>
        <w:tblW w:w="954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440"/>
        <w:gridCol w:w="3510"/>
        <w:gridCol w:w="2340"/>
        <w:gridCol w:w="2250"/>
      </w:tblGrid>
      <w:tr w:rsidR="0091056D" w:rsidRPr="006A3CA9" w:rsidTr="0091056D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ZONE No.</w:t>
            </w:r>
          </w:p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(1)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Name of the Zone</w:t>
            </w:r>
          </w:p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91056D" w:rsidRPr="0091056D" w:rsidRDefault="0091056D" w:rsidP="00D9461C">
            <w:pPr>
              <w:ind w:right="432"/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Estimated Cost(Rs)</w:t>
            </w:r>
          </w:p>
          <w:p w:rsidR="0091056D" w:rsidRPr="0091056D" w:rsidRDefault="0091056D" w:rsidP="0091056D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(</w:t>
            </w:r>
            <w:r>
              <w:rPr>
                <w:rFonts w:ascii="Century Gothic" w:hAnsi="Century Gothic" w:cs="Arial"/>
                <w:b/>
              </w:rPr>
              <w:t>3</w:t>
            </w:r>
            <w:r w:rsidRPr="0091056D">
              <w:rPr>
                <w:rFonts w:ascii="Century Gothic" w:hAnsi="Century Gothic" w:cs="Arial"/>
                <w:b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EMD</w:t>
            </w:r>
          </w:p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 xml:space="preserve"> (Bid Security)(Rs)</w:t>
            </w:r>
          </w:p>
          <w:p w:rsidR="0091056D" w:rsidRPr="0091056D" w:rsidRDefault="0091056D" w:rsidP="00D9461C">
            <w:pPr>
              <w:jc w:val="center"/>
              <w:rPr>
                <w:rFonts w:ascii="Century Gothic" w:hAnsi="Century Gothic" w:cs="Arial"/>
                <w:b/>
              </w:rPr>
            </w:pPr>
            <w:r w:rsidRPr="0091056D">
              <w:rPr>
                <w:rFonts w:ascii="Century Gothic" w:hAnsi="Century Gothic" w:cs="Arial"/>
                <w:b/>
              </w:rPr>
              <w:t>(5)</w:t>
            </w:r>
          </w:p>
        </w:tc>
      </w:tr>
      <w:tr w:rsidR="0091056D" w:rsidRPr="006A3CA9" w:rsidTr="0091056D"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556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BUILDING</w:t>
            </w:r>
          </w:p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1,00,000/-</w:t>
            </w:r>
          </w:p>
        </w:tc>
      </w:tr>
      <w:tr w:rsidR="0091056D" w:rsidRPr="006A3CA9" w:rsidTr="008F0D6E">
        <w:trPr>
          <w:trHeight w:val="2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JEYPORE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1,25,000/-</w:t>
            </w:r>
          </w:p>
        </w:tc>
      </w:tr>
      <w:tr w:rsidR="0091056D" w:rsidRPr="006A3CA9" w:rsidTr="008F0D6E">
        <w:trPr>
          <w:trHeight w:val="4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MALKANGIRI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1,12,500/-</w:t>
            </w:r>
          </w:p>
        </w:tc>
      </w:tr>
      <w:tr w:rsidR="0091056D" w:rsidRPr="006A3CA9" w:rsidTr="008F0D6E">
        <w:trPr>
          <w:trHeight w:val="3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RAYAGADA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1,50,000/-</w:t>
            </w:r>
          </w:p>
        </w:tc>
      </w:tr>
      <w:tr w:rsidR="0091056D" w:rsidRPr="006A3CA9" w:rsidTr="008F0D6E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KORAPUT</w:t>
            </w:r>
          </w:p>
          <w:p w:rsidR="0091056D" w:rsidRDefault="0091056D" w:rsidP="00D94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60,00,000/-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56D" w:rsidRDefault="0091056D" w:rsidP="00D946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1,50,000/-</w:t>
            </w:r>
          </w:p>
        </w:tc>
      </w:tr>
    </w:tbl>
    <w:p w:rsidR="00965D53" w:rsidRDefault="005562C4" w:rsidP="005562C4">
      <w:pPr>
        <w:jc w:val="both"/>
        <w:rPr>
          <w:rFonts w:ascii="Century Gothic" w:hAnsi="Century Gothic" w:cs="Tahoma"/>
          <w:b/>
        </w:rPr>
      </w:pPr>
      <w:r w:rsidRPr="0091056D">
        <w:rPr>
          <w:b/>
        </w:rPr>
        <w:t xml:space="preserve">N.B:- </w:t>
      </w:r>
      <w:r w:rsidRPr="0091056D">
        <w:rPr>
          <w:b/>
        </w:rPr>
        <w:tab/>
        <w:t xml:space="preserve">1)  The G.M.T.D, </w:t>
      </w:r>
      <w:proofErr w:type="spellStart"/>
      <w:r w:rsidRPr="0091056D">
        <w:rPr>
          <w:b/>
        </w:rPr>
        <w:t>Koraput</w:t>
      </w:r>
      <w:proofErr w:type="spellEnd"/>
      <w:r w:rsidRPr="0091056D">
        <w:rPr>
          <w:b/>
        </w:rPr>
        <w:t xml:space="preserve"> reserves the right to accept or reject any or all tenders in part or whole    without assigning any reason wherever situation arises not acceptable to BSNL.2) One Bidde</w:t>
      </w:r>
      <w:r w:rsidR="007367C1" w:rsidRPr="0091056D">
        <w:rPr>
          <w:b/>
        </w:rPr>
        <w:t>r is allowed to participate for two</w:t>
      </w:r>
      <w:r w:rsidRPr="0091056D">
        <w:rPr>
          <w:b/>
        </w:rPr>
        <w:t xml:space="preserve"> ZONE. 3) Separate set of bid document are required to be submitted separately for each zone for participation in the tender process for those individual zone(s).   </w:t>
      </w:r>
      <w:r w:rsidRPr="0091056D">
        <w:rPr>
          <w:rFonts w:ascii="Century Gothic" w:hAnsi="Century Gothic" w:cs="Tahoma"/>
          <w:b/>
        </w:rPr>
        <w:t xml:space="preserve">For details, please </w:t>
      </w:r>
      <w:proofErr w:type="gramStart"/>
      <w:r w:rsidRPr="0091056D">
        <w:rPr>
          <w:rFonts w:ascii="Century Gothic" w:hAnsi="Century Gothic" w:cs="Tahoma"/>
          <w:b/>
        </w:rPr>
        <w:t>visit  our</w:t>
      </w:r>
      <w:proofErr w:type="gramEnd"/>
      <w:r w:rsidRPr="0091056D">
        <w:rPr>
          <w:rFonts w:ascii="Century Gothic" w:hAnsi="Century Gothic" w:cs="Tahoma"/>
          <w:b/>
        </w:rPr>
        <w:t xml:space="preserve"> website - </w:t>
      </w:r>
      <w:hyperlink r:id="rId4" w:history="1">
        <w:r w:rsidRPr="0091056D">
          <w:rPr>
            <w:rStyle w:val="Hyperlink"/>
            <w:rFonts w:ascii="Century Gothic" w:hAnsi="Century Gothic" w:cs="Tahoma"/>
            <w:b/>
          </w:rPr>
          <w:t>www.orissa.bsnl.co.in</w:t>
        </w:r>
      </w:hyperlink>
      <w:r w:rsidR="007367C1" w:rsidRPr="0091056D">
        <w:rPr>
          <w:b/>
        </w:rPr>
        <w:t>/</w:t>
      </w:r>
      <w:r w:rsidRPr="0091056D">
        <w:rPr>
          <w:rFonts w:ascii="Century Gothic" w:hAnsi="Century Gothic" w:cs="Tahoma"/>
          <w:b/>
        </w:rPr>
        <w:t xml:space="preserve">     </w:t>
      </w:r>
    </w:p>
    <w:p w:rsidR="00965D53" w:rsidRPr="00965D53" w:rsidRDefault="00965D53" w:rsidP="00965D53">
      <w:pPr>
        <w:rPr>
          <w:rFonts w:ascii="Century Gothic" w:hAnsi="Century Gothic" w:cs="Arial"/>
          <w:b/>
          <w:sz w:val="20"/>
          <w:szCs w:val="20"/>
        </w:rPr>
      </w:pPr>
      <w:r w:rsidRPr="00965D53">
        <w:rPr>
          <w:rFonts w:ascii="Century Gothic" w:hAnsi="Century Gothic" w:cs="Arial"/>
          <w:b/>
          <w:sz w:val="20"/>
          <w:szCs w:val="20"/>
        </w:rPr>
        <w:t>On production of cost of Bid document amounting Rs. 525/- in the shap</w:t>
      </w:r>
      <w:r>
        <w:rPr>
          <w:rFonts w:ascii="Century Gothic" w:hAnsi="Century Gothic" w:cs="Arial"/>
          <w:b/>
          <w:sz w:val="20"/>
          <w:szCs w:val="20"/>
        </w:rPr>
        <w:t xml:space="preserve">e of D.D./B.C. drawn in 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favour</w:t>
      </w:r>
      <w:proofErr w:type="spellEnd"/>
      <w:r w:rsidRPr="00965D53">
        <w:rPr>
          <w:rFonts w:ascii="Century Gothic" w:hAnsi="Century Gothic" w:cs="Arial"/>
          <w:b/>
          <w:sz w:val="20"/>
          <w:szCs w:val="20"/>
        </w:rPr>
        <w:t xml:space="preserve"> of Accounts Officer (Cash), BSNL, O/o. G.M.T.D., 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Koraput</w:t>
      </w:r>
      <w:proofErr w:type="spellEnd"/>
      <w:r w:rsidRPr="00965D53">
        <w:rPr>
          <w:rFonts w:ascii="Century Gothic" w:hAnsi="Century Gothic" w:cs="Arial"/>
          <w:b/>
          <w:sz w:val="20"/>
          <w:szCs w:val="20"/>
        </w:rPr>
        <w:t xml:space="preserve"> payable at 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Koraput</w:t>
      </w:r>
      <w:proofErr w:type="spellEnd"/>
      <w:r w:rsidRPr="00965D53">
        <w:rPr>
          <w:rFonts w:ascii="Century Gothic" w:hAnsi="Century Gothic" w:cs="Arial"/>
          <w:b/>
          <w:sz w:val="20"/>
          <w:szCs w:val="20"/>
        </w:rPr>
        <w:t>.  OR</w:t>
      </w:r>
    </w:p>
    <w:p w:rsidR="005562C4" w:rsidRDefault="00965D53" w:rsidP="00965D53">
      <w:pPr>
        <w:rPr>
          <w:rFonts w:ascii="Century Gothic" w:hAnsi="Century Gothic" w:cs="Tahoma"/>
          <w:b/>
        </w:rPr>
      </w:pPr>
      <w:r w:rsidRPr="00965D53">
        <w:rPr>
          <w:rFonts w:ascii="Century Gothic" w:hAnsi="Century Gothic" w:cs="Arial"/>
          <w:b/>
          <w:sz w:val="20"/>
          <w:szCs w:val="20"/>
        </w:rPr>
        <w:t xml:space="preserve">On production </w:t>
      </w:r>
      <w:proofErr w:type="gramStart"/>
      <w:r w:rsidRPr="00965D53">
        <w:rPr>
          <w:rFonts w:ascii="Century Gothic" w:hAnsi="Century Gothic" w:cs="Arial"/>
          <w:b/>
          <w:sz w:val="20"/>
          <w:szCs w:val="20"/>
        </w:rPr>
        <w:t>of  original</w:t>
      </w:r>
      <w:proofErr w:type="gramEnd"/>
      <w:r w:rsidRPr="00965D53">
        <w:rPr>
          <w:rFonts w:ascii="Century Gothic" w:hAnsi="Century Gothic" w:cs="Arial"/>
          <w:b/>
          <w:sz w:val="20"/>
          <w:szCs w:val="20"/>
        </w:rPr>
        <w:t xml:space="preserve"> cash payment receipt of the above amount paid at Cash counter of this office to the SDE(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plg</w:t>
      </w:r>
      <w:proofErr w:type="spellEnd"/>
      <w:r w:rsidRPr="00965D53">
        <w:rPr>
          <w:rFonts w:ascii="Century Gothic" w:hAnsi="Century Gothic" w:cs="Arial"/>
          <w:b/>
          <w:sz w:val="20"/>
          <w:szCs w:val="20"/>
        </w:rPr>
        <w:t xml:space="preserve">), O/o GMTD, </w:t>
      </w:r>
      <w:proofErr w:type="spellStart"/>
      <w:r w:rsidRPr="00965D53">
        <w:rPr>
          <w:rFonts w:ascii="Century Gothic" w:hAnsi="Century Gothic" w:cs="Arial"/>
          <w:b/>
          <w:sz w:val="20"/>
          <w:szCs w:val="20"/>
        </w:rPr>
        <w:t>Koraput</w:t>
      </w:r>
      <w:proofErr w:type="spellEnd"/>
      <w:r w:rsidRPr="00965D53">
        <w:rPr>
          <w:rFonts w:ascii="Century Gothic" w:hAnsi="Century Gothic" w:cs="Arial"/>
          <w:b/>
          <w:sz w:val="16"/>
        </w:rPr>
        <w:t>.</w:t>
      </w:r>
      <w:r w:rsidR="005562C4" w:rsidRPr="00965D53">
        <w:rPr>
          <w:rFonts w:ascii="Century Gothic" w:hAnsi="Century Gothic" w:cs="Tahoma"/>
          <w:b/>
        </w:rPr>
        <w:t xml:space="preserve">      </w:t>
      </w:r>
    </w:p>
    <w:tbl>
      <w:tblPr>
        <w:tblW w:w="1116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8"/>
        <w:gridCol w:w="8922"/>
      </w:tblGrid>
      <w:tr w:rsidR="00965D53" w:rsidRPr="00833BD2" w:rsidTr="00D946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Period of issue of Tender/Bid documents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 xml:space="preserve">All working days between 11:00 hours to 16:00 hours from </w:t>
            </w:r>
            <w:proofErr w:type="spellStart"/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dt</w:t>
            </w:r>
            <w:proofErr w:type="spellEnd"/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:- 24.12.2012  to 23.01.2013</w:t>
            </w:r>
          </w:p>
        </w:tc>
      </w:tr>
      <w:tr w:rsidR="00965D53" w:rsidRPr="00833BD2" w:rsidTr="00D946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Time and Last date of submission of bids.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 xml:space="preserve">Up to 13:00 Hrs of </w:t>
            </w:r>
            <w:proofErr w:type="spellStart"/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dtd</w:t>
            </w:r>
            <w:proofErr w:type="spellEnd"/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: 24.01.2013</w:t>
            </w:r>
          </w:p>
        </w:tc>
      </w:tr>
      <w:tr w:rsidR="00965D53" w:rsidRPr="00833BD2" w:rsidTr="00D946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53" w:rsidRPr="00965D53" w:rsidRDefault="00965D53" w:rsidP="00D9461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Time and date of opening of bids.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3" w:rsidRPr="00965D53" w:rsidRDefault="00965D53" w:rsidP="00D9461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65D53" w:rsidRPr="00965D53" w:rsidRDefault="00965D53" w:rsidP="00D9461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65D53">
              <w:rPr>
                <w:rFonts w:ascii="Century Gothic" w:hAnsi="Century Gothic" w:cs="Arial"/>
                <w:b/>
                <w:sz w:val="18"/>
                <w:szCs w:val="18"/>
              </w:rPr>
              <w:t>At 15:30 Hrs of Dated:- 24.01.2013 If this date is declared as holiday then the opening date &amp; time should  automatically be treated as extended to next working day at 15:30 Hrs.</w:t>
            </w:r>
          </w:p>
        </w:tc>
      </w:tr>
    </w:tbl>
    <w:p w:rsidR="00965D53" w:rsidRPr="00965D53" w:rsidRDefault="00965D53" w:rsidP="00965D53">
      <w:pPr>
        <w:rPr>
          <w:rFonts w:ascii="Century Gothic" w:hAnsi="Century Gothic" w:cs="Tahoma"/>
          <w:b/>
        </w:rPr>
      </w:pPr>
    </w:p>
    <w:p w:rsidR="005655DA" w:rsidRPr="0091056D" w:rsidRDefault="005655DA" w:rsidP="00965D53">
      <w:pPr>
        <w:rPr>
          <w:b/>
        </w:rPr>
      </w:pPr>
    </w:p>
    <w:sectPr w:rsidR="005655DA" w:rsidRPr="0091056D" w:rsidSect="0056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2C4"/>
    <w:rsid w:val="004303F6"/>
    <w:rsid w:val="005562C4"/>
    <w:rsid w:val="005655DA"/>
    <w:rsid w:val="005722B5"/>
    <w:rsid w:val="007367C1"/>
    <w:rsid w:val="008F0D6E"/>
    <w:rsid w:val="0091056D"/>
    <w:rsid w:val="00965D53"/>
    <w:rsid w:val="00B7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2C4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5562C4"/>
    <w:pPr>
      <w:keepNext/>
      <w:jc w:val="center"/>
      <w:outlineLvl w:val="1"/>
    </w:pPr>
    <w:rPr>
      <w:b/>
      <w:bCs/>
      <w:sz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2C4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2C4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562C4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562C4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5562C4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562C4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basedOn w:val="DefaultParagraphFont"/>
    <w:rsid w:val="00556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sir</dc:creator>
  <cp:keywords/>
  <dc:description/>
  <cp:lastModifiedBy>kumar sir</cp:lastModifiedBy>
  <cp:revision>2</cp:revision>
  <dcterms:created xsi:type="dcterms:W3CDTF">2012-12-27T05:02:00Z</dcterms:created>
  <dcterms:modified xsi:type="dcterms:W3CDTF">2012-12-27T05:02:00Z</dcterms:modified>
</cp:coreProperties>
</file>